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63D" w14:textId="3681FF3E" w:rsidR="009236A9" w:rsidRDefault="00D44371" w:rsidP="00237B33">
      <w:r w:rsidRPr="00D44371">
        <w:rPr>
          <w:rFonts w:ascii="Arial" w:hAnsi="Arial" w:cs="Arial"/>
          <w:b/>
          <w:sz w:val="24"/>
          <w:szCs w:val="24"/>
        </w:rPr>
        <w:t>Interaktives Dashboard des Arbeitsmarktes</w:t>
      </w:r>
      <w:r>
        <w:rPr>
          <w:rFonts w:ascii="Arial" w:hAnsi="Arial" w:cs="Arial"/>
          <w:b/>
          <w:sz w:val="24"/>
          <w:szCs w:val="24"/>
        </w:rPr>
        <w:t>: Quellenangaben</w:t>
      </w:r>
    </w:p>
    <w:p w14:paraId="262C2EAF" w14:textId="77777777" w:rsidR="007D5264" w:rsidRDefault="007D5264" w:rsidP="00237B33"/>
    <w:tbl>
      <w:tblPr>
        <w:tblStyle w:val="HotellerieSuisseTabelle1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867C40" w14:paraId="5E4D796A" w14:textId="77777777" w:rsidTr="0086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99" w:type="dxa"/>
          </w:tcPr>
          <w:p w14:paraId="7CAB0BB8" w14:textId="2B9E36EE" w:rsidR="00867C40" w:rsidRDefault="00FC740C" w:rsidP="003A11E6">
            <w:pPr>
              <w:jc w:val="center"/>
            </w:pPr>
            <w:r>
              <w:t>Abbildung</w:t>
            </w:r>
          </w:p>
        </w:tc>
        <w:tc>
          <w:tcPr>
            <w:tcW w:w="4899" w:type="dxa"/>
          </w:tcPr>
          <w:p w14:paraId="48ED9A83" w14:textId="6E4C6465" w:rsidR="00867C40" w:rsidRDefault="00867C40" w:rsidP="003A11E6">
            <w:pPr>
              <w:jc w:val="center"/>
            </w:pPr>
            <w:r>
              <w:t>Quelle</w:t>
            </w:r>
          </w:p>
        </w:tc>
      </w:tr>
      <w:tr w:rsidR="003A11E6" w14:paraId="65B4E0B8" w14:textId="77777777" w:rsidTr="006752BF">
        <w:tc>
          <w:tcPr>
            <w:tcW w:w="9798" w:type="dxa"/>
            <w:gridSpan w:val="2"/>
          </w:tcPr>
          <w:p w14:paraId="24EAFB3C" w14:textId="06B22824" w:rsidR="003A11E6" w:rsidRPr="003A11E6" w:rsidRDefault="003A11E6" w:rsidP="003A11E6">
            <w:pPr>
              <w:jc w:val="center"/>
              <w:rPr>
                <w:b/>
              </w:rPr>
            </w:pPr>
            <w:r w:rsidRPr="003A11E6">
              <w:rPr>
                <w:b/>
              </w:rPr>
              <w:t>Block Lehrverhältnisse</w:t>
            </w:r>
          </w:p>
        </w:tc>
      </w:tr>
      <w:tr w:rsidR="00521DC4" w14:paraId="148A6F32" w14:textId="77777777" w:rsidTr="00867C40">
        <w:tc>
          <w:tcPr>
            <w:tcW w:w="4899" w:type="dxa"/>
          </w:tcPr>
          <w:p w14:paraId="5D37D1F0" w14:textId="2CC91D49" w:rsidR="00521DC4" w:rsidRDefault="00521DC4" w:rsidP="00237B33">
            <w:r>
              <w:t>Neue Lehrverträge im Gastgewerbe</w:t>
            </w:r>
          </w:p>
        </w:tc>
        <w:tc>
          <w:tcPr>
            <w:tcW w:w="4899" w:type="dxa"/>
            <w:vMerge w:val="restart"/>
          </w:tcPr>
          <w:p w14:paraId="417DDCBF" w14:textId="79169A16" w:rsidR="00521DC4" w:rsidRDefault="00521DC4" w:rsidP="00237B33">
            <w:r>
              <w:t>BFS, Berufliche Grundbildung, ‘</w:t>
            </w:r>
            <w:r w:rsidRPr="00D94720">
              <w:t>Eintritte nach Beruf, Kanton, Ausbildungstyp, Geschlecht und Ausbildungsform</w:t>
            </w:r>
            <w:r>
              <w:t xml:space="preserve">’ </w:t>
            </w:r>
            <w:hyperlink r:id="rId11" w:history="1">
              <w:r w:rsidRPr="00D337BD">
                <w:rPr>
                  <w:u w:val="single"/>
                </w:rPr>
                <w:t>https://www.bfs.admin.ch/bfs/de/home/statistiken/kataloge-datenbanken/daten.assetdetail.8106328.html</w:t>
              </w:r>
            </w:hyperlink>
          </w:p>
        </w:tc>
      </w:tr>
      <w:tr w:rsidR="00521DC4" w14:paraId="396A30B4" w14:textId="77777777" w:rsidTr="00867C40">
        <w:tc>
          <w:tcPr>
            <w:tcW w:w="4899" w:type="dxa"/>
          </w:tcPr>
          <w:p w14:paraId="1DD8828B" w14:textId="2EE93C92" w:rsidR="00521DC4" w:rsidRDefault="00521DC4" w:rsidP="00237B33">
            <w:r w:rsidRPr="00E176B4">
              <w:t>Anzahl EFZ Lehrverträge im Vergleich zu 2010</w:t>
            </w:r>
          </w:p>
        </w:tc>
        <w:tc>
          <w:tcPr>
            <w:tcW w:w="4899" w:type="dxa"/>
            <w:vMerge/>
          </w:tcPr>
          <w:p w14:paraId="1614DCE0" w14:textId="77777777" w:rsidR="00521DC4" w:rsidRDefault="00521DC4" w:rsidP="00237B33"/>
        </w:tc>
      </w:tr>
      <w:tr w:rsidR="00521DC4" w14:paraId="357BADAC" w14:textId="77777777" w:rsidTr="00867C40">
        <w:tc>
          <w:tcPr>
            <w:tcW w:w="4899" w:type="dxa"/>
          </w:tcPr>
          <w:p w14:paraId="24AB7C58" w14:textId="42E7D147" w:rsidR="00521DC4" w:rsidRPr="00E176B4" w:rsidRDefault="00521DC4" w:rsidP="00237B33">
            <w:r w:rsidRPr="00E176B4">
              <w:t>Anzahl E</w:t>
            </w:r>
            <w:r>
              <w:t xml:space="preserve">BA </w:t>
            </w:r>
            <w:r w:rsidRPr="00E176B4">
              <w:t>Lehrverträge im Vergleich zu 2010</w:t>
            </w:r>
          </w:p>
        </w:tc>
        <w:tc>
          <w:tcPr>
            <w:tcW w:w="4899" w:type="dxa"/>
            <w:vMerge/>
          </w:tcPr>
          <w:p w14:paraId="61CDF6A3" w14:textId="77777777" w:rsidR="00521DC4" w:rsidRDefault="00521DC4" w:rsidP="00237B33"/>
        </w:tc>
      </w:tr>
      <w:tr w:rsidR="00E176B4" w14:paraId="14D40683" w14:textId="77777777" w:rsidTr="00867C40">
        <w:tc>
          <w:tcPr>
            <w:tcW w:w="4899" w:type="dxa"/>
          </w:tcPr>
          <w:p w14:paraId="7F9C73FF" w14:textId="51253670" w:rsidR="00E176B4" w:rsidRPr="00E176B4" w:rsidRDefault="003E30E8" w:rsidP="00237B33">
            <w:r w:rsidRPr="003E30E8">
              <w:t>Netto Lehrvertragsauflösungsquote</w:t>
            </w:r>
          </w:p>
        </w:tc>
        <w:tc>
          <w:tcPr>
            <w:tcW w:w="4899" w:type="dxa"/>
          </w:tcPr>
          <w:p w14:paraId="1B5502AF" w14:textId="77777777" w:rsidR="00E176B4" w:rsidRDefault="00C55A3A" w:rsidP="00C55A3A">
            <w:r>
              <w:t xml:space="preserve">1) </w:t>
            </w:r>
            <w:r w:rsidR="008D1642">
              <w:t xml:space="preserve">BFS, </w:t>
            </w:r>
            <w:r w:rsidR="008D1642" w:rsidRPr="008D1642">
              <w:t>Längsschnittanalysen im Bildungsbereich</w:t>
            </w:r>
            <w:r w:rsidR="008D1642">
              <w:t>, ‘</w:t>
            </w:r>
            <w:r w:rsidR="00C21D46" w:rsidRPr="00C21D46">
              <w:t>Lehrvertragsauflösung, Wiedereinstieg, Zertifikationsstatus - Ergebnisse zur dualen beruflichen Grundbildung (EBA und EFZ)</w:t>
            </w:r>
            <w:r w:rsidR="008D1642">
              <w:t>’</w:t>
            </w:r>
            <w:r w:rsidR="00C21D46" w:rsidRPr="00D337BD">
              <w:t xml:space="preserve"> </w:t>
            </w:r>
            <w:hyperlink r:id="rId12" w:history="1">
              <w:r w:rsidR="00C21D46" w:rsidRPr="00D337BD">
                <w:rPr>
                  <w:u w:val="single"/>
                </w:rPr>
                <w:t>https://www.bfs.admin.ch/bfs/de/home/statistiken/bildung-wissenschaft/personen-ausbildung/sekundarstufe-II/berufliche-grundbildung-lehrverha</w:t>
              </w:r>
              <w:r w:rsidR="00C21D46" w:rsidRPr="00D337BD">
                <w:rPr>
                  <w:u w:val="single"/>
                </w:rPr>
                <w:t>e</w:t>
              </w:r>
              <w:r w:rsidR="00C21D46" w:rsidRPr="00D337BD">
                <w:rPr>
                  <w:u w:val="single"/>
                </w:rPr>
                <w:t>ltnisse.assetdetail.10667115.html</w:t>
              </w:r>
            </w:hyperlink>
          </w:p>
          <w:p w14:paraId="301AF274" w14:textId="1667D150" w:rsidR="00C55A3A" w:rsidRDefault="00C55A3A" w:rsidP="00C55A3A">
            <w:r>
              <w:t xml:space="preserve">2) </w:t>
            </w:r>
            <w:r w:rsidR="00712483">
              <w:t>BFS, Sonderauswertung</w:t>
            </w:r>
            <w:r w:rsidR="007B6E9E">
              <w:t xml:space="preserve"> </w:t>
            </w:r>
            <w:r w:rsidR="00712483">
              <w:t>’Lehrvertrags</w:t>
            </w:r>
            <w:r w:rsidR="009421CE">
              <w:t>auflösungen und Wiedereinstiege im Gastgewerbe’</w:t>
            </w:r>
          </w:p>
        </w:tc>
      </w:tr>
      <w:tr w:rsidR="003A11E6" w14:paraId="04A0E185" w14:textId="77777777" w:rsidTr="00294F4F">
        <w:tc>
          <w:tcPr>
            <w:tcW w:w="9798" w:type="dxa"/>
            <w:gridSpan w:val="2"/>
          </w:tcPr>
          <w:p w14:paraId="4A143778" w14:textId="63C18BAE" w:rsidR="003A11E6" w:rsidRDefault="003A11E6" w:rsidP="003A11E6">
            <w:pPr>
              <w:jc w:val="center"/>
            </w:pPr>
            <w:r w:rsidRPr="003A11E6">
              <w:rPr>
                <w:b/>
              </w:rPr>
              <w:t xml:space="preserve">Block </w:t>
            </w:r>
            <w:r>
              <w:rPr>
                <w:b/>
              </w:rPr>
              <w:t>Abschlüsse</w:t>
            </w:r>
          </w:p>
        </w:tc>
      </w:tr>
      <w:tr w:rsidR="00810A0D" w14:paraId="41020FB3" w14:textId="77777777" w:rsidTr="00867C40">
        <w:tc>
          <w:tcPr>
            <w:tcW w:w="4899" w:type="dxa"/>
          </w:tcPr>
          <w:p w14:paraId="0A7CF3FC" w14:textId="0227CB3B" w:rsidR="00810A0D" w:rsidRPr="00E176B4" w:rsidRDefault="00810A0D" w:rsidP="00237B33">
            <w:r w:rsidRPr="00C06BA0">
              <w:t>EBA Abschlüsse im Vergleich zu 2010</w:t>
            </w:r>
          </w:p>
        </w:tc>
        <w:tc>
          <w:tcPr>
            <w:tcW w:w="4899" w:type="dxa"/>
            <w:vMerge w:val="restart"/>
          </w:tcPr>
          <w:p w14:paraId="76A8B3AE" w14:textId="6A2E7B56" w:rsidR="00810A0D" w:rsidRDefault="00810A0D" w:rsidP="00237B33">
            <w:r>
              <w:t>BFS, Berufliche Grundbildung, ‘</w:t>
            </w:r>
            <w:r w:rsidRPr="00F955A9">
              <w:t>Prüfungskandidat/innen nach Beruf, Kanton, Ausbildungstyp, Geschlecht und Ausbildungsform</w:t>
            </w:r>
            <w:r>
              <w:t xml:space="preserve">’ </w:t>
            </w:r>
            <w:hyperlink r:id="rId13" w:history="1">
              <w:r w:rsidR="0080544F" w:rsidRPr="00C707BD">
                <w:rPr>
                  <w:rStyle w:val="Hyperlink"/>
                </w:rPr>
                <w:t>https://www.bfs.admin.ch/bfs/de/home/statistiken/kataloge-datenbanken/daten.assetdetail.12367097.html</w:t>
              </w:r>
            </w:hyperlink>
            <w:r w:rsidR="0080544F">
              <w:t xml:space="preserve"> </w:t>
            </w:r>
          </w:p>
        </w:tc>
      </w:tr>
      <w:tr w:rsidR="00810A0D" w14:paraId="6BD07406" w14:textId="77777777" w:rsidTr="00867C40">
        <w:tc>
          <w:tcPr>
            <w:tcW w:w="4899" w:type="dxa"/>
          </w:tcPr>
          <w:p w14:paraId="56734F75" w14:textId="728BACB3" w:rsidR="00810A0D" w:rsidRPr="00E176B4" w:rsidRDefault="00810A0D" w:rsidP="00237B33">
            <w:r w:rsidRPr="00C06BA0">
              <w:t>E</w:t>
            </w:r>
            <w:r>
              <w:t>FZ</w:t>
            </w:r>
            <w:r w:rsidRPr="00C06BA0">
              <w:t xml:space="preserve"> Abschlüsse im Vergleich zu 2010</w:t>
            </w:r>
          </w:p>
        </w:tc>
        <w:tc>
          <w:tcPr>
            <w:tcW w:w="4899" w:type="dxa"/>
            <w:vMerge/>
          </w:tcPr>
          <w:p w14:paraId="20BC1DD0" w14:textId="77777777" w:rsidR="00810A0D" w:rsidRDefault="00810A0D" w:rsidP="00237B33"/>
        </w:tc>
      </w:tr>
      <w:tr w:rsidR="000D7D59" w14:paraId="6A072338" w14:textId="77777777" w:rsidTr="00867C40">
        <w:tc>
          <w:tcPr>
            <w:tcW w:w="4899" w:type="dxa"/>
          </w:tcPr>
          <w:p w14:paraId="5AB74945" w14:textId="2A056286" w:rsidR="000D7D59" w:rsidRPr="00C06BA0" w:rsidRDefault="000D7D59" w:rsidP="00237B33">
            <w:r>
              <w:t xml:space="preserve">Abschlüsse Höhere Berufsbildung </w:t>
            </w:r>
          </w:p>
        </w:tc>
        <w:tc>
          <w:tcPr>
            <w:tcW w:w="4899" w:type="dxa"/>
            <w:vMerge w:val="restart"/>
          </w:tcPr>
          <w:p w14:paraId="4482D3E0" w14:textId="1F546E97" w:rsidR="000D7D59" w:rsidRDefault="000D7D59" w:rsidP="00237B33">
            <w:r>
              <w:t>BFS, Bildungsabschlüsse, ‘</w:t>
            </w:r>
            <w:r w:rsidRPr="00FD7BD5">
              <w:t>Abschlüsse der höheren Berufsbildung nach Ausbildungstyp, Ausbildungsfeld, Diplomtyp, Wohnkanton und Geschlecht</w:t>
            </w:r>
            <w:r>
              <w:t xml:space="preserve">’ </w:t>
            </w:r>
            <w:hyperlink r:id="rId14" w:history="1">
              <w:r w:rsidR="007B0921" w:rsidRPr="00C707BD">
                <w:rPr>
                  <w:rStyle w:val="Hyperlink"/>
                </w:rPr>
                <w:t>https://www.bfs.admin.ch/bfs/de/home/statistiken/kataloge-datenbanken/daten.assetdetail.13067666.html</w:t>
              </w:r>
            </w:hyperlink>
            <w:r w:rsidR="007B0921">
              <w:t xml:space="preserve"> </w:t>
            </w:r>
          </w:p>
        </w:tc>
      </w:tr>
      <w:tr w:rsidR="000D7D59" w14:paraId="0144DF42" w14:textId="77777777" w:rsidTr="00867C40">
        <w:tc>
          <w:tcPr>
            <w:tcW w:w="4899" w:type="dxa"/>
          </w:tcPr>
          <w:p w14:paraId="72F1349D" w14:textId="4A359163" w:rsidR="000D7D59" w:rsidRDefault="000D7D59" w:rsidP="00237B33">
            <w:r>
              <w:t>Abschlüsse NDS</w:t>
            </w:r>
          </w:p>
        </w:tc>
        <w:tc>
          <w:tcPr>
            <w:tcW w:w="4899" w:type="dxa"/>
            <w:vMerge/>
          </w:tcPr>
          <w:p w14:paraId="2A7C653F" w14:textId="77777777" w:rsidR="000D7D59" w:rsidRDefault="000D7D59" w:rsidP="00237B33"/>
        </w:tc>
      </w:tr>
      <w:tr w:rsidR="00875085" w14:paraId="51AD2A23" w14:textId="77777777" w:rsidTr="00867C40">
        <w:tc>
          <w:tcPr>
            <w:tcW w:w="4899" w:type="dxa"/>
          </w:tcPr>
          <w:p w14:paraId="50E2008B" w14:textId="06C57D0C" w:rsidR="00875085" w:rsidRPr="00C06BA0" w:rsidRDefault="00875085" w:rsidP="00237B33">
            <w:r>
              <w:t>Hochschulabschlüsse EHL</w:t>
            </w:r>
          </w:p>
        </w:tc>
        <w:tc>
          <w:tcPr>
            <w:tcW w:w="4899" w:type="dxa"/>
            <w:vMerge w:val="restart"/>
          </w:tcPr>
          <w:p w14:paraId="093BAECA" w14:textId="241AF51E" w:rsidR="00875085" w:rsidRDefault="00875085" w:rsidP="00237B33">
            <w:r>
              <w:t xml:space="preserve">BFS, </w:t>
            </w:r>
            <w:r w:rsidRPr="00F119C1">
              <w:t>Studierende und Abschlüsse der Hochschulen</w:t>
            </w:r>
            <w:r>
              <w:t>, ‘</w:t>
            </w:r>
            <w:r w:rsidRPr="00752C88">
              <w:t>Abschlüsse der Fachhochschulen (ohne PH) nach Jahr, Examensstufe, Fachrichtung, Geschlecht und Hochschule</w:t>
            </w:r>
            <w:r>
              <w:t xml:space="preserve">’ </w:t>
            </w:r>
            <w:hyperlink r:id="rId15" w:history="1">
              <w:r w:rsidR="007B0921" w:rsidRPr="00C707BD">
                <w:rPr>
                  <w:rStyle w:val="Hyperlink"/>
                </w:rPr>
                <w:t>https://www.bfs.admin.ch/bfs/de/home/statistiken/kataloge-datenbanken/daten.assetdetail.13147042.html</w:t>
              </w:r>
            </w:hyperlink>
            <w:r w:rsidR="007B0921">
              <w:t xml:space="preserve"> </w:t>
            </w:r>
          </w:p>
        </w:tc>
      </w:tr>
      <w:tr w:rsidR="00875085" w14:paraId="6EDC42B0" w14:textId="77777777" w:rsidTr="00867C40">
        <w:tc>
          <w:tcPr>
            <w:tcW w:w="4899" w:type="dxa"/>
          </w:tcPr>
          <w:p w14:paraId="085F7487" w14:textId="22FD9BB9" w:rsidR="00875085" w:rsidRPr="00C06BA0" w:rsidRDefault="00875085" w:rsidP="00237B33">
            <w:r w:rsidRPr="00875085">
              <w:t>EHL Bachelor Abschlüsse nach Geschlecht</w:t>
            </w:r>
          </w:p>
        </w:tc>
        <w:tc>
          <w:tcPr>
            <w:tcW w:w="4899" w:type="dxa"/>
            <w:vMerge/>
          </w:tcPr>
          <w:p w14:paraId="51060435" w14:textId="77777777" w:rsidR="00875085" w:rsidRDefault="00875085" w:rsidP="00237B33"/>
        </w:tc>
      </w:tr>
      <w:tr w:rsidR="003E006D" w14:paraId="27F74CCF" w14:textId="77777777" w:rsidTr="00867C40">
        <w:tc>
          <w:tcPr>
            <w:tcW w:w="4899" w:type="dxa"/>
          </w:tcPr>
          <w:p w14:paraId="78EB0E3D" w14:textId="4860AC98" w:rsidR="003E006D" w:rsidRPr="00C06BA0" w:rsidRDefault="003E006D" w:rsidP="00237B33">
            <w:r w:rsidRPr="00F742A3">
              <w:t xml:space="preserve">Eidgenössische Fachausweise </w:t>
            </w:r>
          </w:p>
        </w:tc>
        <w:tc>
          <w:tcPr>
            <w:tcW w:w="4899" w:type="dxa"/>
            <w:vMerge w:val="restart"/>
          </w:tcPr>
          <w:p w14:paraId="6C8E3E42" w14:textId="47852DCA" w:rsidR="003E006D" w:rsidRDefault="003E006D" w:rsidP="00237B33">
            <w:r>
              <w:t>BFS, Bildungsabschlüsse,</w:t>
            </w:r>
            <w:r w:rsidR="000D7A1B">
              <w:t xml:space="preserve"> </w:t>
            </w:r>
            <w:r>
              <w:t>’</w:t>
            </w:r>
            <w:r w:rsidRPr="003E006D">
              <w:t>Abschlüsse der Eidgenössischen Fachausweise nach Bildungsart, Wohnkanton und Geschlecht</w:t>
            </w:r>
            <w:r>
              <w:t xml:space="preserve">’ </w:t>
            </w:r>
            <w:hyperlink r:id="rId16" w:history="1">
              <w:r w:rsidR="00C20224" w:rsidRPr="00C707BD">
                <w:rPr>
                  <w:rStyle w:val="Hyperlink"/>
                </w:rPr>
                <w:t>https://www.bfs.admin.ch/bfs/de/home/statistiken/kataloge-datenbanken/daten.assetdetail.13067668.html</w:t>
              </w:r>
            </w:hyperlink>
            <w:r w:rsidR="00C20224">
              <w:t xml:space="preserve"> </w:t>
            </w:r>
          </w:p>
        </w:tc>
      </w:tr>
      <w:tr w:rsidR="003E006D" w14:paraId="222A1194" w14:textId="77777777" w:rsidTr="00867C40">
        <w:tc>
          <w:tcPr>
            <w:tcW w:w="4899" w:type="dxa"/>
          </w:tcPr>
          <w:p w14:paraId="7F43B89F" w14:textId="76196C67" w:rsidR="003E006D" w:rsidRPr="00C06BA0" w:rsidRDefault="003E006D" w:rsidP="00237B33">
            <w:r w:rsidRPr="00F742A3">
              <w:t>Eidgenössische Fachausweise nach Geschlecht</w:t>
            </w:r>
          </w:p>
        </w:tc>
        <w:tc>
          <w:tcPr>
            <w:tcW w:w="4899" w:type="dxa"/>
            <w:vMerge/>
          </w:tcPr>
          <w:p w14:paraId="640EADAF" w14:textId="77777777" w:rsidR="003E006D" w:rsidRDefault="003E006D" w:rsidP="00237B33"/>
        </w:tc>
      </w:tr>
      <w:tr w:rsidR="00A370DE" w14:paraId="71597BC3" w14:textId="77777777" w:rsidTr="00867C40">
        <w:tc>
          <w:tcPr>
            <w:tcW w:w="4899" w:type="dxa"/>
          </w:tcPr>
          <w:p w14:paraId="450C1193" w14:textId="29B86DEC" w:rsidR="00A370DE" w:rsidRPr="00F742A3" w:rsidRDefault="00A370DE" w:rsidP="003E006D">
            <w:r w:rsidRPr="00F742A3">
              <w:t xml:space="preserve">Eidgenössische </w:t>
            </w:r>
            <w:r>
              <w:t>Diplome</w:t>
            </w:r>
          </w:p>
        </w:tc>
        <w:tc>
          <w:tcPr>
            <w:tcW w:w="4899" w:type="dxa"/>
            <w:vMerge w:val="restart"/>
          </w:tcPr>
          <w:p w14:paraId="7B0B08B2" w14:textId="2A8E5459" w:rsidR="00A370DE" w:rsidRDefault="00A370DE" w:rsidP="00A370DE">
            <w:pPr>
              <w:jc w:val="both"/>
            </w:pPr>
            <w:r>
              <w:t>BFS, Bildungsabschlüsse, ‘</w:t>
            </w:r>
            <w:r w:rsidRPr="000D7A1B">
              <w:t>Abschlüsse der Eidgenössischen Diplome nach Bildungsart, Wohnkanton und Geschlecht</w:t>
            </w:r>
            <w:r>
              <w:t xml:space="preserve">’ </w:t>
            </w:r>
            <w:hyperlink r:id="rId17" w:history="1">
              <w:r w:rsidR="00C20224" w:rsidRPr="00C707BD">
                <w:rPr>
                  <w:rStyle w:val="Hyperlink"/>
                </w:rPr>
                <w:t>https://www.bfs.admin.ch/bfs/de/home/statistiken/kataloge-datenbanken/daten.assetdetail.13067669.html</w:t>
              </w:r>
            </w:hyperlink>
            <w:r w:rsidR="00C20224">
              <w:t xml:space="preserve"> </w:t>
            </w:r>
          </w:p>
        </w:tc>
      </w:tr>
      <w:tr w:rsidR="00A370DE" w14:paraId="4887A136" w14:textId="77777777" w:rsidTr="00867C40">
        <w:tc>
          <w:tcPr>
            <w:tcW w:w="4899" w:type="dxa"/>
          </w:tcPr>
          <w:p w14:paraId="0A57AA50" w14:textId="1855B7B2" w:rsidR="00A370DE" w:rsidRPr="00F742A3" w:rsidRDefault="00A370DE" w:rsidP="003E006D">
            <w:r w:rsidRPr="00F742A3">
              <w:t xml:space="preserve">Eidgenössische </w:t>
            </w:r>
            <w:r>
              <w:t>Diplome</w:t>
            </w:r>
            <w:r w:rsidRPr="00F742A3">
              <w:t xml:space="preserve"> nach Geschlecht</w:t>
            </w:r>
          </w:p>
        </w:tc>
        <w:tc>
          <w:tcPr>
            <w:tcW w:w="4899" w:type="dxa"/>
            <w:vMerge/>
          </w:tcPr>
          <w:p w14:paraId="602D64F9" w14:textId="77777777" w:rsidR="00A370DE" w:rsidRDefault="00A370DE" w:rsidP="003E006D"/>
        </w:tc>
      </w:tr>
      <w:tr w:rsidR="00EF403E" w14:paraId="5C352121" w14:textId="77777777" w:rsidTr="0098226D">
        <w:tc>
          <w:tcPr>
            <w:tcW w:w="9798" w:type="dxa"/>
            <w:gridSpan w:val="2"/>
          </w:tcPr>
          <w:p w14:paraId="3B76EB7E" w14:textId="019D25C8" w:rsidR="00EF403E" w:rsidRPr="00EF403E" w:rsidRDefault="00EF403E" w:rsidP="00EF403E">
            <w:pPr>
              <w:jc w:val="center"/>
              <w:rPr>
                <w:b/>
              </w:rPr>
            </w:pPr>
            <w:r w:rsidRPr="00EF403E">
              <w:rPr>
                <w:b/>
              </w:rPr>
              <w:t>Block Beschäftigung und Arbeitslosigkeit</w:t>
            </w:r>
          </w:p>
        </w:tc>
      </w:tr>
      <w:tr w:rsidR="003E006D" w14:paraId="0F2700FE" w14:textId="77777777" w:rsidTr="00867C40">
        <w:tc>
          <w:tcPr>
            <w:tcW w:w="4899" w:type="dxa"/>
          </w:tcPr>
          <w:p w14:paraId="5911E057" w14:textId="7C8CE844" w:rsidR="003E006D" w:rsidRPr="00F742A3" w:rsidRDefault="00E541DB" w:rsidP="003E006D">
            <w:r>
              <w:t>Arbeitsmarktanspannung im Gastgewerbe</w:t>
            </w:r>
            <w:r w:rsidR="00DE1D8A">
              <w:t xml:space="preserve"> 2019</w:t>
            </w:r>
          </w:p>
        </w:tc>
        <w:tc>
          <w:tcPr>
            <w:tcW w:w="4899" w:type="dxa"/>
          </w:tcPr>
          <w:p w14:paraId="35839CB7" w14:textId="1A2AEF69" w:rsidR="002F2F10" w:rsidRDefault="002F2F10" w:rsidP="003E006D">
            <w:r>
              <w:t xml:space="preserve">1) </w:t>
            </w:r>
            <w:r w:rsidR="00DC35D9" w:rsidRPr="00F56E3C">
              <w:t xml:space="preserve">SECO </w:t>
            </w:r>
            <w:r w:rsidR="00F56E3C" w:rsidRPr="00F56E3C">
              <w:t xml:space="preserve">Sonderauswertung </w:t>
            </w:r>
            <w:r w:rsidR="00F56E3C">
              <w:t>‘</w:t>
            </w:r>
            <w:r w:rsidR="00DC35D9" w:rsidRPr="00DC35D9">
              <w:t>Arbeitslose nach Berufsarten SBN2000 des Gastgewerbes</w:t>
            </w:r>
            <w:r w:rsidR="00DC35D9">
              <w:t>’</w:t>
            </w:r>
          </w:p>
          <w:p w14:paraId="1DD8544E" w14:textId="6439C469" w:rsidR="003E006D" w:rsidRDefault="002F2F10" w:rsidP="003E006D">
            <w:r>
              <w:t xml:space="preserve">2) </w:t>
            </w:r>
            <w:r w:rsidR="00DC35D9">
              <w:t xml:space="preserve">SECO </w:t>
            </w:r>
            <w:r w:rsidR="00DC35D9" w:rsidRPr="00F56E3C">
              <w:t xml:space="preserve">Sonderauswertung </w:t>
            </w:r>
            <w:r w:rsidR="00DC35D9">
              <w:t>‘</w:t>
            </w:r>
            <w:r w:rsidRPr="002F2F10">
              <w:t>Offene Stellen nach Berufsarten SBN2000 des Gastgewerbes</w:t>
            </w:r>
            <w:r w:rsidR="00DC35D9">
              <w:t>’</w:t>
            </w:r>
          </w:p>
        </w:tc>
      </w:tr>
      <w:tr w:rsidR="001B11E0" w14:paraId="6824667D" w14:textId="77777777" w:rsidTr="00867C40">
        <w:tc>
          <w:tcPr>
            <w:tcW w:w="4899" w:type="dxa"/>
          </w:tcPr>
          <w:p w14:paraId="6D21BD9A" w14:textId="6C068A5B" w:rsidR="001B11E0" w:rsidRDefault="001B11E0" w:rsidP="001B11E0">
            <w:r>
              <w:lastRenderedPageBreak/>
              <w:t xml:space="preserve">Arbeitsmarktanspannung im Gastgewerbe </w:t>
            </w:r>
            <w:r>
              <w:t xml:space="preserve">ab 2020 </w:t>
            </w:r>
          </w:p>
        </w:tc>
        <w:tc>
          <w:tcPr>
            <w:tcW w:w="4899" w:type="dxa"/>
          </w:tcPr>
          <w:p w14:paraId="5BE9C00B" w14:textId="7C2F4910" w:rsidR="001B11E0" w:rsidRDefault="001B11E0" w:rsidP="001B11E0">
            <w:r>
              <w:t xml:space="preserve">1) </w:t>
            </w:r>
            <w:r w:rsidRPr="00F56E3C">
              <w:t xml:space="preserve">SECO Sonderauswertung </w:t>
            </w:r>
            <w:r>
              <w:t>‘</w:t>
            </w:r>
            <w:r w:rsidRPr="00DC35D9">
              <w:t xml:space="preserve">Arbeitslose nach Berufsarten </w:t>
            </w:r>
            <w:r w:rsidR="000E03ED">
              <w:t>CH-ISCO</w:t>
            </w:r>
            <w:r w:rsidRPr="00DC35D9">
              <w:t xml:space="preserve"> des Gastgewerbes</w:t>
            </w:r>
            <w:r>
              <w:t>’</w:t>
            </w:r>
          </w:p>
          <w:p w14:paraId="42739B94" w14:textId="2C66A648" w:rsidR="001B11E0" w:rsidRDefault="001B11E0" w:rsidP="001B11E0">
            <w:r>
              <w:t xml:space="preserve">2) SECO </w:t>
            </w:r>
            <w:r w:rsidRPr="00F56E3C">
              <w:t xml:space="preserve">Sonderauswertung </w:t>
            </w:r>
            <w:r>
              <w:t>‘</w:t>
            </w:r>
            <w:r w:rsidRPr="002F2F10">
              <w:t xml:space="preserve">Offene Stellen nach Berufsarten </w:t>
            </w:r>
            <w:r w:rsidR="000E03ED">
              <w:t>CH-ISCO</w:t>
            </w:r>
            <w:r w:rsidRPr="002F2F10">
              <w:t xml:space="preserve"> des Gastgewerbes</w:t>
            </w:r>
            <w:r>
              <w:t>’</w:t>
            </w:r>
          </w:p>
        </w:tc>
      </w:tr>
      <w:tr w:rsidR="008D6408" w14:paraId="13C0BA8A" w14:textId="77777777" w:rsidTr="00867C40">
        <w:tc>
          <w:tcPr>
            <w:tcW w:w="4899" w:type="dxa"/>
          </w:tcPr>
          <w:p w14:paraId="2FDF9CD0" w14:textId="6356878E" w:rsidR="008D6408" w:rsidRPr="00F742A3" w:rsidRDefault="008D6408" w:rsidP="001B11E0">
            <w:r w:rsidRPr="000577C1">
              <w:t>Beschäftigte im Gastgewerbe</w:t>
            </w:r>
            <w:r>
              <w:t>, Jahresdurchschnitte</w:t>
            </w:r>
          </w:p>
        </w:tc>
        <w:tc>
          <w:tcPr>
            <w:tcW w:w="4899" w:type="dxa"/>
            <w:vMerge w:val="restart"/>
          </w:tcPr>
          <w:p w14:paraId="308FB287" w14:textId="04DE71E4" w:rsidR="008D6408" w:rsidRDefault="00D337BD" w:rsidP="001B11E0">
            <w:r>
              <w:t xml:space="preserve">BFS, </w:t>
            </w:r>
            <w:r w:rsidRPr="004F15AF">
              <w:t>Statistik der Unternehmensstruktur</w:t>
            </w:r>
            <w:r>
              <w:t>, ‘</w:t>
            </w:r>
            <w:r w:rsidRPr="000F1D64">
              <w:t>Beschäftigte nach Wirtschaftsabteilung, Beschäftigungsgrad und Geschlecht</w:t>
            </w:r>
            <w:r>
              <w:t xml:space="preserve">’ </w:t>
            </w:r>
            <w:hyperlink r:id="rId18" w:history="1">
              <w:r w:rsidRPr="004B1F66">
                <w:rPr>
                  <w:rStyle w:val="Hyperlink"/>
                </w:rPr>
                <w:t>https://www.bfs.admin.ch/bfs/de/home/statistiken/industrie-dienstleistungen/unternehmen-beschaeftigte/beschaeftigungsstatistik/beschaeftigte.assetdetail.14027986.html</w:t>
              </w:r>
            </w:hyperlink>
          </w:p>
        </w:tc>
      </w:tr>
      <w:tr w:rsidR="008D6408" w14:paraId="406BB64F" w14:textId="77777777" w:rsidTr="00867C40">
        <w:tc>
          <w:tcPr>
            <w:tcW w:w="4899" w:type="dxa"/>
          </w:tcPr>
          <w:p w14:paraId="345C7CDF" w14:textId="71AE1045" w:rsidR="008D6408" w:rsidRPr="00F742A3" w:rsidRDefault="008D6408" w:rsidP="001B11E0">
            <w:r w:rsidRPr="000577C1">
              <w:t>Beschäftigte im Gastgewerbe</w:t>
            </w:r>
            <w:r>
              <w:t xml:space="preserve">, </w:t>
            </w:r>
            <w:r>
              <w:t>Quartalszahlen</w:t>
            </w:r>
          </w:p>
        </w:tc>
        <w:tc>
          <w:tcPr>
            <w:tcW w:w="4899" w:type="dxa"/>
            <w:vMerge/>
          </w:tcPr>
          <w:p w14:paraId="5B2F4B61" w14:textId="77777777" w:rsidR="008D6408" w:rsidRDefault="008D6408" w:rsidP="001B11E0"/>
        </w:tc>
      </w:tr>
      <w:tr w:rsidR="00463ED1" w14:paraId="3C02F89B" w14:textId="77777777" w:rsidTr="00867C40">
        <w:tc>
          <w:tcPr>
            <w:tcW w:w="4899" w:type="dxa"/>
          </w:tcPr>
          <w:p w14:paraId="7DF9528F" w14:textId="05D61598" w:rsidR="00463ED1" w:rsidRPr="000577C1" w:rsidRDefault="00463ED1" w:rsidP="00463ED1">
            <w:r w:rsidRPr="000577C1">
              <w:t>Beschäftigte im Gastgewerb</w:t>
            </w:r>
            <w:r>
              <w:t>e nach Beschäftigungsgrad</w:t>
            </w:r>
          </w:p>
        </w:tc>
        <w:tc>
          <w:tcPr>
            <w:tcW w:w="4899" w:type="dxa"/>
            <w:vMerge/>
          </w:tcPr>
          <w:p w14:paraId="60E13D8B" w14:textId="77777777" w:rsidR="00463ED1" w:rsidRDefault="00463ED1" w:rsidP="00463ED1"/>
        </w:tc>
      </w:tr>
      <w:tr w:rsidR="00463ED1" w14:paraId="36BE1418" w14:textId="77777777" w:rsidTr="00867C40">
        <w:tc>
          <w:tcPr>
            <w:tcW w:w="4899" w:type="dxa"/>
          </w:tcPr>
          <w:p w14:paraId="67FF3DBE" w14:textId="3CAFFF2C" w:rsidR="00463ED1" w:rsidRPr="000577C1" w:rsidRDefault="00463ED1" w:rsidP="00463ED1">
            <w:r w:rsidRPr="000577C1">
              <w:t>Beschäftigte im Gastgewerbe</w:t>
            </w:r>
            <w:r>
              <w:t xml:space="preserve"> nach Geschlecht</w:t>
            </w:r>
          </w:p>
        </w:tc>
        <w:tc>
          <w:tcPr>
            <w:tcW w:w="4899" w:type="dxa"/>
            <w:vMerge/>
          </w:tcPr>
          <w:p w14:paraId="45F08228" w14:textId="77777777" w:rsidR="00463ED1" w:rsidRDefault="00463ED1" w:rsidP="00463ED1"/>
        </w:tc>
      </w:tr>
      <w:tr w:rsidR="00BB1318" w14:paraId="6CC8732C" w14:textId="77777777" w:rsidTr="00867C40">
        <w:tc>
          <w:tcPr>
            <w:tcW w:w="4899" w:type="dxa"/>
          </w:tcPr>
          <w:p w14:paraId="63775784" w14:textId="0C7A6642" w:rsidR="00BB1318" w:rsidRPr="00F742A3" w:rsidRDefault="00BB1318" w:rsidP="00463ED1">
            <w:r w:rsidRPr="00F424C7">
              <w:t>Durchschnittliche Arbeitslosenquoten pro Jahr, %</w:t>
            </w:r>
          </w:p>
        </w:tc>
        <w:tc>
          <w:tcPr>
            <w:tcW w:w="4899" w:type="dxa"/>
            <w:vMerge w:val="restart"/>
          </w:tcPr>
          <w:p w14:paraId="746549AD" w14:textId="53C697FA" w:rsidR="00BB1318" w:rsidRDefault="00BB1318" w:rsidP="008D07C1">
            <w:r w:rsidRPr="00F56E3C">
              <w:t xml:space="preserve">SECO Sonderauswertung </w:t>
            </w:r>
            <w:r>
              <w:t>‘Monatliche</w:t>
            </w:r>
            <w:r w:rsidRPr="00F42BA4">
              <w:t xml:space="preserve"> Arbeitslosenquoten </w:t>
            </w:r>
            <w:r>
              <w:t>im Gastgewerbe</w:t>
            </w:r>
            <w:r w:rsidRPr="00F42BA4">
              <w:t xml:space="preserve"> </w:t>
            </w:r>
            <w:r>
              <w:t xml:space="preserve">nach </w:t>
            </w:r>
            <w:r w:rsidRPr="00F42BA4">
              <w:t>Kanton</w:t>
            </w:r>
            <w:r>
              <w:t>’</w:t>
            </w:r>
          </w:p>
        </w:tc>
      </w:tr>
      <w:tr w:rsidR="00BB1318" w14:paraId="6EEAD556" w14:textId="77777777" w:rsidTr="00867C40">
        <w:tc>
          <w:tcPr>
            <w:tcW w:w="4899" w:type="dxa"/>
          </w:tcPr>
          <w:p w14:paraId="3240DE5E" w14:textId="5DF2FCAC" w:rsidR="00BB1318" w:rsidRPr="00F424C7" w:rsidRDefault="00BB1318" w:rsidP="00463ED1">
            <w:r w:rsidRPr="00B25929">
              <w:t>Arbeitslose im Gastgewerbe</w:t>
            </w:r>
          </w:p>
        </w:tc>
        <w:tc>
          <w:tcPr>
            <w:tcW w:w="4899" w:type="dxa"/>
            <w:vMerge/>
          </w:tcPr>
          <w:p w14:paraId="7D9F9A2E" w14:textId="77777777" w:rsidR="00BB1318" w:rsidRPr="00F56E3C" w:rsidRDefault="00BB1318" w:rsidP="008D07C1"/>
        </w:tc>
      </w:tr>
      <w:tr w:rsidR="00BB1318" w14:paraId="26FFC0C2" w14:textId="77777777" w:rsidTr="00867C40">
        <w:tc>
          <w:tcPr>
            <w:tcW w:w="4899" w:type="dxa"/>
          </w:tcPr>
          <w:p w14:paraId="2E48D90D" w14:textId="3AFB8265" w:rsidR="00BB1318" w:rsidRPr="00F742A3" w:rsidRDefault="00BB1318" w:rsidP="00463ED1">
            <w:r>
              <w:t>Monatliche Arbeitslosenquote in der Beherbergung, in %</w:t>
            </w:r>
          </w:p>
        </w:tc>
        <w:tc>
          <w:tcPr>
            <w:tcW w:w="4899" w:type="dxa"/>
            <w:vMerge/>
          </w:tcPr>
          <w:p w14:paraId="3BBB9995" w14:textId="1FD1FF11" w:rsidR="00BB1318" w:rsidRDefault="00BB1318" w:rsidP="00463ED1"/>
        </w:tc>
      </w:tr>
      <w:tr w:rsidR="00BB1318" w14:paraId="7CB15CC3" w14:textId="77777777" w:rsidTr="00867C40">
        <w:tc>
          <w:tcPr>
            <w:tcW w:w="4899" w:type="dxa"/>
          </w:tcPr>
          <w:p w14:paraId="188F32EF" w14:textId="00B90A23" w:rsidR="00BB1318" w:rsidRPr="00184604" w:rsidRDefault="00BB1318" w:rsidP="00463ED1">
            <w:r>
              <w:t xml:space="preserve">Monatliche Arbeitslosenquote </w:t>
            </w:r>
            <w:r>
              <w:t>im Gastgewerbe</w:t>
            </w:r>
            <w:r>
              <w:t>, in %</w:t>
            </w:r>
          </w:p>
        </w:tc>
        <w:tc>
          <w:tcPr>
            <w:tcW w:w="4899" w:type="dxa"/>
            <w:vMerge/>
          </w:tcPr>
          <w:p w14:paraId="48A1A7DB" w14:textId="53654586" w:rsidR="00BB1318" w:rsidRDefault="00BB1318" w:rsidP="00463ED1"/>
        </w:tc>
      </w:tr>
      <w:tr w:rsidR="00935200" w14:paraId="41352240" w14:textId="77777777" w:rsidTr="00867C40">
        <w:tc>
          <w:tcPr>
            <w:tcW w:w="4899" w:type="dxa"/>
          </w:tcPr>
          <w:p w14:paraId="3CC4FC4E" w14:textId="45C65BB9" w:rsidR="00935200" w:rsidRPr="008353FC" w:rsidRDefault="00935200" w:rsidP="00BB1318">
            <w:r w:rsidRPr="00184604">
              <w:t>Arbeitslose</w:t>
            </w:r>
            <w:r>
              <w:t xml:space="preserve"> im Gastgewerbe 2020, Monatsdurchschnitte</w:t>
            </w:r>
          </w:p>
        </w:tc>
        <w:tc>
          <w:tcPr>
            <w:tcW w:w="4899" w:type="dxa"/>
            <w:vMerge w:val="restart"/>
          </w:tcPr>
          <w:p w14:paraId="6C101CFE" w14:textId="58529E25" w:rsidR="00935200" w:rsidRDefault="00935200" w:rsidP="00BB1318">
            <w:r w:rsidRPr="00F56E3C">
              <w:t xml:space="preserve">SECO Sonderauswertung </w:t>
            </w:r>
            <w:r>
              <w:t>‘</w:t>
            </w:r>
            <w:r w:rsidRPr="00DC35D9">
              <w:t xml:space="preserve">Arbeitslose nach Berufsarten </w:t>
            </w:r>
            <w:r>
              <w:t>CH-ISCO</w:t>
            </w:r>
            <w:r w:rsidRPr="00DC35D9">
              <w:t xml:space="preserve"> des Gastgewerbes</w:t>
            </w:r>
            <w:r>
              <w:t>’</w:t>
            </w:r>
          </w:p>
        </w:tc>
      </w:tr>
      <w:tr w:rsidR="00935200" w14:paraId="33A3832E" w14:textId="77777777" w:rsidTr="00867C40">
        <w:tc>
          <w:tcPr>
            <w:tcW w:w="4899" w:type="dxa"/>
          </w:tcPr>
          <w:p w14:paraId="62068604" w14:textId="2119C685" w:rsidR="00935200" w:rsidRPr="00184604" w:rsidRDefault="00935200" w:rsidP="00BB1318">
            <w:r w:rsidRPr="00184604">
              <w:t>Arbeitslose</w:t>
            </w:r>
            <w:r>
              <w:t xml:space="preserve"> im Gastgewerbe 2020, </w:t>
            </w:r>
            <w:r>
              <w:t>historische Jahres</w:t>
            </w:r>
            <w:r>
              <w:t>durchschnitte</w:t>
            </w:r>
          </w:p>
        </w:tc>
        <w:tc>
          <w:tcPr>
            <w:tcW w:w="4899" w:type="dxa"/>
            <w:vMerge/>
          </w:tcPr>
          <w:p w14:paraId="2F5038E5" w14:textId="77777777" w:rsidR="00935200" w:rsidRPr="00F56E3C" w:rsidRDefault="00935200" w:rsidP="00BB1318"/>
        </w:tc>
      </w:tr>
      <w:tr w:rsidR="00BB1318" w14:paraId="1AE5696C" w14:textId="77777777" w:rsidTr="00934029">
        <w:tc>
          <w:tcPr>
            <w:tcW w:w="9798" w:type="dxa"/>
            <w:gridSpan w:val="2"/>
          </w:tcPr>
          <w:p w14:paraId="38EDEE8D" w14:textId="1E0D73AA" w:rsidR="00BB1318" w:rsidRPr="002841F2" w:rsidRDefault="00BB1318" w:rsidP="00BB1318">
            <w:pPr>
              <w:jc w:val="center"/>
              <w:rPr>
                <w:b/>
              </w:rPr>
            </w:pPr>
            <w:r w:rsidRPr="002841F2">
              <w:rPr>
                <w:b/>
              </w:rPr>
              <w:t xml:space="preserve">Block </w:t>
            </w:r>
            <w:r>
              <w:rPr>
                <w:b/>
              </w:rPr>
              <w:t>Mitarbeiterbefragung</w:t>
            </w:r>
          </w:p>
        </w:tc>
      </w:tr>
      <w:tr w:rsidR="00BB1318" w14:paraId="5F59F24F" w14:textId="77777777" w:rsidTr="00867C40">
        <w:tc>
          <w:tcPr>
            <w:tcW w:w="4899" w:type="dxa"/>
          </w:tcPr>
          <w:p w14:paraId="007ED548" w14:textId="2CEE2827" w:rsidR="00BB1318" w:rsidRPr="008353FC" w:rsidRDefault="00AB2AF9" w:rsidP="00BB1318">
            <w:r>
              <w:t>Alle Auswertungen</w:t>
            </w:r>
          </w:p>
        </w:tc>
        <w:tc>
          <w:tcPr>
            <w:tcW w:w="4899" w:type="dxa"/>
          </w:tcPr>
          <w:p w14:paraId="1CC8D32C" w14:textId="75AEC255" w:rsidR="00BB1318" w:rsidRDefault="004D57BA" w:rsidP="00BB1318">
            <w:r>
              <w:t xml:space="preserve">Mitarbeitendenbefragung Hotellerie, durchgeführt vom Meinungsforschungsinstitut </w:t>
            </w:r>
            <w:proofErr w:type="spellStart"/>
            <w:r>
              <w:t>gfs</w:t>
            </w:r>
            <w:proofErr w:type="spellEnd"/>
            <w:r>
              <w:t xml:space="preserve"> im Auftrag von HotellerieSuisse, 2020</w:t>
            </w:r>
            <w:r w:rsidR="001421AF">
              <w:t xml:space="preserve">: </w:t>
            </w:r>
            <w:r>
              <w:t xml:space="preserve"> </w:t>
            </w:r>
            <w:r w:rsidRPr="004D57BA">
              <w:rPr>
                <w:highlight w:val="yellow"/>
              </w:rPr>
              <w:t>LINK</w:t>
            </w:r>
          </w:p>
        </w:tc>
      </w:tr>
      <w:tr w:rsidR="00BB1318" w14:paraId="6AF7B9B0" w14:textId="77777777" w:rsidTr="00BE4C14">
        <w:tc>
          <w:tcPr>
            <w:tcW w:w="9798" w:type="dxa"/>
            <w:gridSpan w:val="2"/>
          </w:tcPr>
          <w:p w14:paraId="5BD08E80" w14:textId="591B09EB" w:rsidR="00BB1318" w:rsidRDefault="00BB1318" w:rsidP="00BB1318">
            <w:pPr>
              <w:jc w:val="center"/>
            </w:pPr>
            <w:r w:rsidRPr="002841F2">
              <w:rPr>
                <w:b/>
              </w:rPr>
              <w:t>Block</w:t>
            </w:r>
            <w:r>
              <w:rPr>
                <w:b/>
              </w:rPr>
              <w:t xml:space="preserve"> Migration</w:t>
            </w:r>
          </w:p>
        </w:tc>
      </w:tr>
      <w:tr w:rsidR="00BB1318" w14:paraId="2210A6DC" w14:textId="77777777" w:rsidTr="00867C40">
        <w:tc>
          <w:tcPr>
            <w:tcW w:w="4899" w:type="dxa"/>
          </w:tcPr>
          <w:p w14:paraId="32D8EC07" w14:textId="655FA7DE" w:rsidR="00BB1318" w:rsidRPr="008353FC" w:rsidRDefault="00BB1318" w:rsidP="00BB1318">
            <w:r>
              <w:t>Einwanderung in Gastgewerbe nach Nation</w:t>
            </w:r>
          </w:p>
        </w:tc>
        <w:tc>
          <w:tcPr>
            <w:tcW w:w="4899" w:type="dxa"/>
            <w:vMerge w:val="restart"/>
          </w:tcPr>
          <w:p w14:paraId="46E38922" w14:textId="2B7228C4" w:rsidR="00BB1318" w:rsidRDefault="0031286C" w:rsidP="00BB1318">
            <w:r>
              <w:t>SEM</w:t>
            </w:r>
            <w:r>
              <w:t xml:space="preserve"> </w:t>
            </w:r>
            <w:r w:rsidR="00BB1318">
              <w:t>Sonderauswertung ‘</w:t>
            </w:r>
            <w:r w:rsidR="00BB1318" w:rsidRPr="007D7711">
              <w:t>Einwanderung nach Typ des Gastgewerbes</w:t>
            </w:r>
            <w:r w:rsidR="00BB1318">
              <w:t xml:space="preserve"> und</w:t>
            </w:r>
            <w:r w:rsidR="00BB1318" w:rsidRPr="007D7711">
              <w:t xml:space="preserve"> Herkunft (einzelne </w:t>
            </w:r>
            <w:proofErr w:type="gramStart"/>
            <w:r w:rsidR="00BB1318" w:rsidRPr="007D7711">
              <w:t>Länder)</w:t>
            </w:r>
            <w:r w:rsidR="00BB1318">
              <w:t>’</w:t>
            </w:r>
            <w:bookmarkStart w:id="0" w:name="_GoBack"/>
            <w:bookmarkEnd w:id="0"/>
            <w:proofErr w:type="gramEnd"/>
          </w:p>
        </w:tc>
      </w:tr>
      <w:tr w:rsidR="00BB1318" w14:paraId="0863D70B" w14:textId="77777777" w:rsidTr="00867C40">
        <w:tc>
          <w:tcPr>
            <w:tcW w:w="4899" w:type="dxa"/>
          </w:tcPr>
          <w:p w14:paraId="024E526B" w14:textId="21B7D507" w:rsidR="00BB1318" w:rsidRDefault="00BB1318" w:rsidP="00BB1318">
            <w:r>
              <w:t>Einwanderung in Gastgewerbe nach Herkunft</w:t>
            </w:r>
          </w:p>
        </w:tc>
        <w:tc>
          <w:tcPr>
            <w:tcW w:w="4899" w:type="dxa"/>
            <w:vMerge/>
          </w:tcPr>
          <w:p w14:paraId="11BC85C0" w14:textId="77777777" w:rsidR="00BB1318" w:rsidRDefault="00BB1318" w:rsidP="00BB1318"/>
        </w:tc>
      </w:tr>
      <w:tr w:rsidR="00BB1318" w14:paraId="4235A3C0" w14:textId="77777777" w:rsidTr="00867C40">
        <w:tc>
          <w:tcPr>
            <w:tcW w:w="4899" w:type="dxa"/>
          </w:tcPr>
          <w:p w14:paraId="7D9D9FBE" w14:textId="24743E2B" w:rsidR="00BB1318" w:rsidRDefault="00BB1318" w:rsidP="00BB1318">
            <w:r>
              <w:t>Einwanderung nach Typ des Gastgewerbes</w:t>
            </w:r>
          </w:p>
        </w:tc>
        <w:tc>
          <w:tcPr>
            <w:tcW w:w="4899" w:type="dxa"/>
            <w:vMerge/>
          </w:tcPr>
          <w:p w14:paraId="23064299" w14:textId="77777777" w:rsidR="00BB1318" w:rsidRDefault="00BB1318" w:rsidP="00BB1318"/>
        </w:tc>
      </w:tr>
    </w:tbl>
    <w:p w14:paraId="1B88CA17" w14:textId="77777777" w:rsidR="009236A9" w:rsidRPr="00237B33" w:rsidRDefault="009236A9" w:rsidP="00237B33"/>
    <w:sectPr w:rsidR="009236A9" w:rsidRPr="00237B33" w:rsidSect="00FF4E8C">
      <w:headerReference w:type="default" r:id="rId19"/>
      <w:footerReference w:type="default" r:id="rId20"/>
      <w:pgSz w:w="11906" w:h="16838"/>
      <w:pgMar w:top="1843" w:right="794" w:bottom="1276" w:left="130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8F52" w14:textId="77777777" w:rsidR="006C4760" w:rsidRDefault="006C4760" w:rsidP="00F91D37">
      <w:pPr>
        <w:spacing w:line="240" w:lineRule="auto"/>
      </w:pPr>
      <w:r>
        <w:separator/>
      </w:r>
    </w:p>
  </w:endnote>
  <w:endnote w:type="continuationSeparator" w:id="0">
    <w:p w14:paraId="62DB8235" w14:textId="77777777" w:rsidR="006C4760" w:rsidRDefault="006C476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EE2E" w14:textId="77777777" w:rsidR="00870017" w:rsidRPr="002C3654" w:rsidRDefault="002C3654" w:rsidP="002C3654">
    <w:pPr>
      <w:pStyle w:val="Fuzeile"/>
    </w:pPr>
    <w:r>
      <w:rPr>
        <w:noProof/>
      </w:rPr>
      <w:drawing>
        <wp:inline distT="0" distB="0" distL="0" distR="0" wp14:anchorId="778720EC" wp14:editId="160707FB">
          <wp:extent cx="3173925" cy="205835"/>
          <wp:effectExtent l="0" t="0" r="7620" b="381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ender DACH D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3925" cy="20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5E66" w14:textId="77777777" w:rsidR="006C4760" w:rsidRDefault="006C4760" w:rsidP="00F91D37">
      <w:pPr>
        <w:spacing w:line="240" w:lineRule="auto"/>
      </w:pPr>
      <w:r>
        <w:separator/>
      </w:r>
    </w:p>
  </w:footnote>
  <w:footnote w:type="continuationSeparator" w:id="0">
    <w:p w14:paraId="2CA20CBB" w14:textId="77777777" w:rsidR="006C4760" w:rsidRDefault="006C476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5F40" w14:textId="77777777" w:rsidR="005C6148" w:rsidRPr="00E06BD7" w:rsidRDefault="002C3654" w:rsidP="002C3654">
    <w:pPr>
      <w:pStyle w:val="Kopfzeile"/>
    </w:pPr>
    <w:r>
      <w:drawing>
        <wp:inline distT="0" distB="0" distL="0" distR="0" wp14:anchorId="3A98A89F" wp14:editId="0D89B8E7">
          <wp:extent cx="1753200" cy="19496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Hotellerie Suisse farbi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00" cy="19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4D016A77"/>
    <w:multiLevelType w:val="hybridMultilevel"/>
    <w:tmpl w:val="688636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1F"/>
    <w:rsid w:val="000000F3"/>
    <w:rsid w:val="00001F08"/>
    <w:rsid w:val="00002978"/>
    <w:rsid w:val="0001010F"/>
    <w:rsid w:val="000266B7"/>
    <w:rsid w:val="00032B92"/>
    <w:rsid w:val="000409C8"/>
    <w:rsid w:val="00041700"/>
    <w:rsid w:val="000516B1"/>
    <w:rsid w:val="000577C1"/>
    <w:rsid w:val="00063BC2"/>
    <w:rsid w:val="000701F1"/>
    <w:rsid w:val="00071780"/>
    <w:rsid w:val="000846A9"/>
    <w:rsid w:val="00096E8E"/>
    <w:rsid w:val="000B595D"/>
    <w:rsid w:val="000C0998"/>
    <w:rsid w:val="000C49C1"/>
    <w:rsid w:val="000D1743"/>
    <w:rsid w:val="000D7A1B"/>
    <w:rsid w:val="000D7D59"/>
    <w:rsid w:val="000E03ED"/>
    <w:rsid w:val="000E6B8C"/>
    <w:rsid w:val="000E756F"/>
    <w:rsid w:val="000F1D64"/>
    <w:rsid w:val="0010021F"/>
    <w:rsid w:val="00102345"/>
    <w:rsid w:val="00106688"/>
    <w:rsid w:val="00107F09"/>
    <w:rsid w:val="00111E4D"/>
    <w:rsid w:val="001134C7"/>
    <w:rsid w:val="00113CB8"/>
    <w:rsid w:val="00114DFE"/>
    <w:rsid w:val="0012151C"/>
    <w:rsid w:val="0013565C"/>
    <w:rsid w:val="001375AB"/>
    <w:rsid w:val="001421AF"/>
    <w:rsid w:val="00144122"/>
    <w:rsid w:val="00154677"/>
    <w:rsid w:val="00167916"/>
    <w:rsid w:val="00183677"/>
    <w:rsid w:val="00184604"/>
    <w:rsid w:val="001B11E0"/>
    <w:rsid w:val="001C4BE0"/>
    <w:rsid w:val="001C55CA"/>
    <w:rsid w:val="001E57AB"/>
    <w:rsid w:val="001F4A7E"/>
    <w:rsid w:val="001F4B8C"/>
    <w:rsid w:val="0022685B"/>
    <w:rsid w:val="0023205B"/>
    <w:rsid w:val="00236CD0"/>
    <w:rsid w:val="00237B33"/>
    <w:rsid w:val="0025644A"/>
    <w:rsid w:val="00267E50"/>
    <w:rsid w:val="00267F71"/>
    <w:rsid w:val="002841F2"/>
    <w:rsid w:val="00290E37"/>
    <w:rsid w:val="002B3B71"/>
    <w:rsid w:val="002C3654"/>
    <w:rsid w:val="002C5EDF"/>
    <w:rsid w:val="002D38AE"/>
    <w:rsid w:val="002F06AA"/>
    <w:rsid w:val="002F0A56"/>
    <w:rsid w:val="002F2F10"/>
    <w:rsid w:val="002F4721"/>
    <w:rsid w:val="002F68A2"/>
    <w:rsid w:val="0030245A"/>
    <w:rsid w:val="00304471"/>
    <w:rsid w:val="00305A58"/>
    <w:rsid w:val="00307BFF"/>
    <w:rsid w:val="0031286C"/>
    <w:rsid w:val="0032330D"/>
    <w:rsid w:val="00333A1B"/>
    <w:rsid w:val="003514EE"/>
    <w:rsid w:val="00363671"/>
    <w:rsid w:val="00364EE3"/>
    <w:rsid w:val="003757E4"/>
    <w:rsid w:val="00375834"/>
    <w:rsid w:val="003A11E6"/>
    <w:rsid w:val="003C4F5C"/>
    <w:rsid w:val="003C56F4"/>
    <w:rsid w:val="003D0FAA"/>
    <w:rsid w:val="003D152A"/>
    <w:rsid w:val="003E006D"/>
    <w:rsid w:val="003E1211"/>
    <w:rsid w:val="003E30E8"/>
    <w:rsid w:val="003F1A56"/>
    <w:rsid w:val="003F69F8"/>
    <w:rsid w:val="0041093A"/>
    <w:rsid w:val="00436F73"/>
    <w:rsid w:val="00437BFF"/>
    <w:rsid w:val="00443523"/>
    <w:rsid w:val="00452D49"/>
    <w:rsid w:val="00462699"/>
    <w:rsid w:val="00463ED1"/>
    <w:rsid w:val="00486DBB"/>
    <w:rsid w:val="00494FD7"/>
    <w:rsid w:val="004A039B"/>
    <w:rsid w:val="004A56D0"/>
    <w:rsid w:val="004B0FDB"/>
    <w:rsid w:val="004C1329"/>
    <w:rsid w:val="004C16B2"/>
    <w:rsid w:val="004C3880"/>
    <w:rsid w:val="004D0F2F"/>
    <w:rsid w:val="004D179F"/>
    <w:rsid w:val="004D57BA"/>
    <w:rsid w:val="004D5B31"/>
    <w:rsid w:val="004F15AF"/>
    <w:rsid w:val="004F349D"/>
    <w:rsid w:val="004F7A99"/>
    <w:rsid w:val="00500294"/>
    <w:rsid w:val="00506DC8"/>
    <w:rsid w:val="00521DC4"/>
    <w:rsid w:val="00526C93"/>
    <w:rsid w:val="00535EA2"/>
    <w:rsid w:val="00537410"/>
    <w:rsid w:val="00550787"/>
    <w:rsid w:val="005825FE"/>
    <w:rsid w:val="005854CD"/>
    <w:rsid w:val="00591832"/>
    <w:rsid w:val="00592841"/>
    <w:rsid w:val="005B4DEC"/>
    <w:rsid w:val="005B6FD0"/>
    <w:rsid w:val="005C3954"/>
    <w:rsid w:val="005C6148"/>
    <w:rsid w:val="005D4608"/>
    <w:rsid w:val="006044D5"/>
    <w:rsid w:val="00622FDC"/>
    <w:rsid w:val="00625020"/>
    <w:rsid w:val="00630AF2"/>
    <w:rsid w:val="00642F26"/>
    <w:rsid w:val="0065274C"/>
    <w:rsid w:val="0066468A"/>
    <w:rsid w:val="00680B71"/>
    <w:rsid w:val="00684F42"/>
    <w:rsid w:val="00686D14"/>
    <w:rsid w:val="00687ED7"/>
    <w:rsid w:val="006A6C77"/>
    <w:rsid w:val="006B7480"/>
    <w:rsid w:val="006C144C"/>
    <w:rsid w:val="006C4760"/>
    <w:rsid w:val="006E0F4E"/>
    <w:rsid w:val="006F0345"/>
    <w:rsid w:val="006F0469"/>
    <w:rsid w:val="007040B6"/>
    <w:rsid w:val="00705076"/>
    <w:rsid w:val="00711147"/>
    <w:rsid w:val="00712483"/>
    <w:rsid w:val="00715256"/>
    <w:rsid w:val="007276D5"/>
    <w:rsid w:val="007277E3"/>
    <w:rsid w:val="00731A17"/>
    <w:rsid w:val="00734458"/>
    <w:rsid w:val="00740207"/>
    <w:rsid w:val="007419CF"/>
    <w:rsid w:val="0074487E"/>
    <w:rsid w:val="00744B28"/>
    <w:rsid w:val="00746273"/>
    <w:rsid w:val="00752C88"/>
    <w:rsid w:val="00762C67"/>
    <w:rsid w:val="00774E70"/>
    <w:rsid w:val="0078286B"/>
    <w:rsid w:val="00796CEE"/>
    <w:rsid w:val="007A0B71"/>
    <w:rsid w:val="007A5A9D"/>
    <w:rsid w:val="007B0921"/>
    <w:rsid w:val="007B6E9E"/>
    <w:rsid w:val="007C0B2A"/>
    <w:rsid w:val="007D5264"/>
    <w:rsid w:val="007D6559"/>
    <w:rsid w:val="007D7711"/>
    <w:rsid w:val="007E0460"/>
    <w:rsid w:val="0080544F"/>
    <w:rsid w:val="00810A0D"/>
    <w:rsid w:val="00816F13"/>
    <w:rsid w:val="00820EA0"/>
    <w:rsid w:val="008353FC"/>
    <w:rsid w:val="00841B44"/>
    <w:rsid w:val="008447FC"/>
    <w:rsid w:val="00846E5A"/>
    <w:rsid w:val="00847B77"/>
    <w:rsid w:val="00857D8A"/>
    <w:rsid w:val="008637E3"/>
    <w:rsid w:val="008670C8"/>
    <w:rsid w:val="00867C40"/>
    <w:rsid w:val="00870017"/>
    <w:rsid w:val="00875085"/>
    <w:rsid w:val="00883CC4"/>
    <w:rsid w:val="008B6B99"/>
    <w:rsid w:val="008D07C1"/>
    <w:rsid w:val="008D1642"/>
    <w:rsid w:val="008D6408"/>
    <w:rsid w:val="008F7D0A"/>
    <w:rsid w:val="009077E8"/>
    <w:rsid w:val="009236A9"/>
    <w:rsid w:val="00935200"/>
    <w:rsid w:val="0093619F"/>
    <w:rsid w:val="009421CE"/>
    <w:rsid w:val="009427E5"/>
    <w:rsid w:val="009454B7"/>
    <w:rsid w:val="009613D8"/>
    <w:rsid w:val="00974275"/>
    <w:rsid w:val="00976609"/>
    <w:rsid w:val="009804FC"/>
    <w:rsid w:val="009902DA"/>
    <w:rsid w:val="00995CBA"/>
    <w:rsid w:val="0099678C"/>
    <w:rsid w:val="009A0415"/>
    <w:rsid w:val="009B0C96"/>
    <w:rsid w:val="009C222B"/>
    <w:rsid w:val="009C67A8"/>
    <w:rsid w:val="009D201B"/>
    <w:rsid w:val="009D5D9C"/>
    <w:rsid w:val="009E102B"/>
    <w:rsid w:val="009E2171"/>
    <w:rsid w:val="009E36A1"/>
    <w:rsid w:val="00A03189"/>
    <w:rsid w:val="00A0381F"/>
    <w:rsid w:val="00A06F53"/>
    <w:rsid w:val="00A316CB"/>
    <w:rsid w:val="00A35881"/>
    <w:rsid w:val="00A370DE"/>
    <w:rsid w:val="00A43AB0"/>
    <w:rsid w:val="00A5451D"/>
    <w:rsid w:val="00A57815"/>
    <w:rsid w:val="00A62F82"/>
    <w:rsid w:val="00A70CDC"/>
    <w:rsid w:val="00A7133D"/>
    <w:rsid w:val="00AB2AF9"/>
    <w:rsid w:val="00AC2D5B"/>
    <w:rsid w:val="00AC65FB"/>
    <w:rsid w:val="00AD21FD"/>
    <w:rsid w:val="00AD36B2"/>
    <w:rsid w:val="00AE0FA9"/>
    <w:rsid w:val="00AE26F0"/>
    <w:rsid w:val="00AF34B4"/>
    <w:rsid w:val="00AF47AE"/>
    <w:rsid w:val="00AF7CA8"/>
    <w:rsid w:val="00B11A9B"/>
    <w:rsid w:val="00B25929"/>
    <w:rsid w:val="00B25BC9"/>
    <w:rsid w:val="00B275F1"/>
    <w:rsid w:val="00B32ABB"/>
    <w:rsid w:val="00B41588"/>
    <w:rsid w:val="00B41FD3"/>
    <w:rsid w:val="00B426D3"/>
    <w:rsid w:val="00B428E9"/>
    <w:rsid w:val="00B431DE"/>
    <w:rsid w:val="00B44E27"/>
    <w:rsid w:val="00B51730"/>
    <w:rsid w:val="00B6069B"/>
    <w:rsid w:val="00B70D03"/>
    <w:rsid w:val="00B7398F"/>
    <w:rsid w:val="00B803E7"/>
    <w:rsid w:val="00B82E14"/>
    <w:rsid w:val="00BA4DDE"/>
    <w:rsid w:val="00BB1318"/>
    <w:rsid w:val="00BB29EB"/>
    <w:rsid w:val="00BC1AF5"/>
    <w:rsid w:val="00BC655F"/>
    <w:rsid w:val="00BD4B31"/>
    <w:rsid w:val="00BE1E62"/>
    <w:rsid w:val="00BF42EA"/>
    <w:rsid w:val="00BF63DC"/>
    <w:rsid w:val="00BF7052"/>
    <w:rsid w:val="00C05FAB"/>
    <w:rsid w:val="00C06BA0"/>
    <w:rsid w:val="00C14AA2"/>
    <w:rsid w:val="00C20224"/>
    <w:rsid w:val="00C21D46"/>
    <w:rsid w:val="00C311AB"/>
    <w:rsid w:val="00C3674D"/>
    <w:rsid w:val="00C37018"/>
    <w:rsid w:val="00C44600"/>
    <w:rsid w:val="00C46F27"/>
    <w:rsid w:val="00C51D2F"/>
    <w:rsid w:val="00C55A3A"/>
    <w:rsid w:val="00C77CF7"/>
    <w:rsid w:val="00CA348A"/>
    <w:rsid w:val="00CB2CE6"/>
    <w:rsid w:val="00CB6BDC"/>
    <w:rsid w:val="00CF08BB"/>
    <w:rsid w:val="00D018E1"/>
    <w:rsid w:val="00D05800"/>
    <w:rsid w:val="00D2663B"/>
    <w:rsid w:val="00D30E68"/>
    <w:rsid w:val="00D337BD"/>
    <w:rsid w:val="00D41E88"/>
    <w:rsid w:val="00D44371"/>
    <w:rsid w:val="00D61996"/>
    <w:rsid w:val="00D75585"/>
    <w:rsid w:val="00D91D7B"/>
    <w:rsid w:val="00D9415C"/>
    <w:rsid w:val="00D94720"/>
    <w:rsid w:val="00DA469E"/>
    <w:rsid w:val="00DB7675"/>
    <w:rsid w:val="00DC35D9"/>
    <w:rsid w:val="00DE1D8A"/>
    <w:rsid w:val="00E06BD7"/>
    <w:rsid w:val="00E16478"/>
    <w:rsid w:val="00E176B4"/>
    <w:rsid w:val="00E25DCD"/>
    <w:rsid w:val="00E25E25"/>
    <w:rsid w:val="00E269E1"/>
    <w:rsid w:val="00E34F8C"/>
    <w:rsid w:val="00E416F4"/>
    <w:rsid w:val="00E45F13"/>
    <w:rsid w:val="00E510BC"/>
    <w:rsid w:val="00E52BA4"/>
    <w:rsid w:val="00E541DB"/>
    <w:rsid w:val="00E578D2"/>
    <w:rsid w:val="00E60A8D"/>
    <w:rsid w:val="00E61256"/>
    <w:rsid w:val="00E62DBE"/>
    <w:rsid w:val="00E73CB2"/>
    <w:rsid w:val="00E81094"/>
    <w:rsid w:val="00E828E6"/>
    <w:rsid w:val="00E839BA"/>
    <w:rsid w:val="00E8428A"/>
    <w:rsid w:val="00EA59B8"/>
    <w:rsid w:val="00EC2DF9"/>
    <w:rsid w:val="00EC3CCF"/>
    <w:rsid w:val="00EC56A5"/>
    <w:rsid w:val="00EE15C1"/>
    <w:rsid w:val="00EE6E36"/>
    <w:rsid w:val="00EF403E"/>
    <w:rsid w:val="00F016BC"/>
    <w:rsid w:val="00F0660B"/>
    <w:rsid w:val="00F119C1"/>
    <w:rsid w:val="00F123AE"/>
    <w:rsid w:val="00F16C91"/>
    <w:rsid w:val="00F32B93"/>
    <w:rsid w:val="00F3455F"/>
    <w:rsid w:val="00F34580"/>
    <w:rsid w:val="00F424C7"/>
    <w:rsid w:val="00F42BA4"/>
    <w:rsid w:val="00F5551A"/>
    <w:rsid w:val="00F56E3C"/>
    <w:rsid w:val="00F64798"/>
    <w:rsid w:val="00F73331"/>
    <w:rsid w:val="00F742A3"/>
    <w:rsid w:val="00F84A89"/>
    <w:rsid w:val="00F87174"/>
    <w:rsid w:val="00F91D37"/>
    <w:rsid w:val="00F923A3"/>
    <w:rsid w:val="00F955A9"/>
    <w:rsid w:val="00F9610D"/>
    <w:rsid w:val="00FB3789"/>
    <w:rsid w:val="00FB657F"/>
    <w:rsid w:val="00FC5BE1"/>
    <w:rsid w:val="00FC6CC6"/>
    <w:rsid w:val="00FC740C"/>
    <w:rsid w:val="00FD6BCC"/>
    <w:rsid w:val="00FD7BD5"/>
    <w:rsid w:val="00FE2245"/>
    <w:rsid w:val="00FE7D09"/>
    <w:rsid w:val="00FF1B3C"/>
    <w:rsid w:val="00FF3764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BA6B88"/>
  <w15:docId w15:val="{67122286-E25F-4F84-87CE-F885564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559"/>
    <w:pPr>
      <w:spacing w:after="0" w:line="246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62DB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B25BC9"/>
    <w:pPr>
      <w:tabs>
        <w:tab w:val="center" w:pos="4536"/>
        <w:tab w:val="right" w:pos="9072"/>
      </w:tabs>
      <w:spacing w:line="240" w:lineRule="auto"/>
    </w:pPr>
    <w:rPr>
      <w:noProof/>
      <w:sz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7D6559"/>
    <w:rPr>
      <w:noProof/>
      <w:sz w:val="14"/>
      <w:lang w:eastAsia="de-CH"/>
    </w:rPr>
  </w:style>
  <w:style w:type="paragraph" w:styleId="Fuzeile">
    <w:name w:val="footer"/>
    <w:basedOn w:val="Standard"/>
    <w:link w:val="FuzeileZchn"/>
    <w:uiPriority w:val="80"/>
    <w:rsid w:val="00B25BC9"/>
    <w:pPr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7D6559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FC5BE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FC5BE1"/>
    <w:rPr>
      <w:rFonts w:asciiTheme="majorHAnsi" w:eastAsiaTheme="majorEastAsia" w:hAnsiTheme="majorHAnsi" w:cstheme="majorBidi"/>
      <w:b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307BFF"/>
    <w:pPr>
      <w:spacing w:after="360" w:line="396" w:lineRule="atLeast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307BFF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559"/>
    <w:rPr>
      <w:rFonts w:asciiTheme="majorHAnsi" w:eastAsiaTheme="majorEastAsia" w:hAnsiTheme="majorHAnsi" w:cstheme="majorBidi"/>
      <w:iCs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559"/>
    <w:rPr>
      <w:rFonts w:asciiTheme="majorHAnsi" w:eastAsiaTheme="majorEastAsia" w:hAnsiTheme="majorHAnsi" w:cstheme="majorBidi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C5BE1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C5BE1"/>
    <w:rPr>
      <w:rFonts w:eastAsiaTheme="minorEastAsia"/>
      <w:b/>
      <w:color w:val="000000" w:themeColor="text1"/>
      <w:sz w:val="19"/>
    </w:rPr>
  </w:style>
  <w:style w:type="paragraph" w:styleId="Datum">
    <w:name w:val="Date"/>
    <w:basedOn w:val="Standard"/>
    <w:next w:val="Standard"/>
    <w:link w:val="DatumZchn"/>
    <w:uiPriority w:val="15"/>
    <w:rsid w:val="003E1211"/>
    <w:pPr>
      <w:spacing w:before="480" w:after="820"/>
    </w:pPr>
  </w:style>
  <w:style w:type="character" w:customStyle="1" w:styleId="DatumZchn">
    <w:name w:val="Datum Zchn"/>
    <w:basedOn w:val="Absatz-Standardschriftart"/>
    <w:link w:val="Datum"/>
    <w:uiPriority w:val="15"/>
    <w:rsid w:val="003E1211"/>
    <w:rPr>
      <w:sz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6559"/>
    <w:pPr>
      <w:spacing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559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9077E8"/>
    <w:pPr>
      <w:spacing w:before="120" w:after="240" w:line="240" w:lineRule="auto"/>
    </w:pPr>
    <w:rPr>
      <w:iCs/>
      <w:sz w:val="15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426" w:hanging="426"/>
    </w:pPr>
  </w:style>
  <w:style w:type="paragraph" w:styleId="Verzeichnis2">
    <w:name w:val="toc 2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851" w:hanging="425"/>
    </w:pPr>
  </w:style>
  <w:style w:type="paragraph" w:styleId="Verzeichnis3">
    <w:name w:val="toc 3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1418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character" w:styleId="Platzhaltertext">
    <w:name w:val="Placeholder Text"/>
    <w:basedOn w:val="Absatz-Standardschriftart"/>
    <w:uiPriority w:val="99"/>
    <w:semiHidden/>
    <w:rsid w:val="00236CD0"/>
    <w:rPr>
      <w:color w:val="808080"/>
    </w:rPr>
  </w:style>
  <w:style w:type="paragraph" w:customStyle="1" w:styleId="Empfnger">
    <w:name w:val="Empfänger"/>
    <w:basedOn w:val="Standard"/>
    <w:uiPriority w:val="16"/>
    <w:semiHidden/>
    <w:qFormat/>
    <w:rsid w:val="003E1211"/>
    <w:pPr>
      <w:spacing w:line="220" w:lineRule="atLeast"/>
    </w:pPr>
    <w:rPr>
      <w:sz w:val="18"/>
      <w:szCs w:val="18"/>
    </w:rPr>
  </w:style>
  <w:style w:type="table" w:customStyle="1" w:styleId="HotellerieSuisseTabelle1">
    <w:name w:val="HotellerieSuisse: Tabelle 1"/>
    <w:basedOn w:val="NormaleTabelle"/>
    <w:uiPriority w:val="99"/>
    <w:rsid w:val="00D2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F3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64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fs.admin.ch/bfs/de/home/statistiken/kataloge-datenbanken/daten.assetdetail.12367097.html" TargetMode="External"/><Relationship Id="rId18" Type="http://schemas.openxmlformats.org/officeDocument/2006/relationships/hyperlink" Target="https://www.bfs.admin.ch/bfs/de/home/statistiken/industrie-dienstleistungen/unternehmen-beschaeftigte/beschaeftigungsstatistik/beschaeftigte.assetdetail.14027986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fs.admin.ch/bfs/de/home/statistiken/bildung-wissenschaft/personen-ausbildung/sekundarstufe-II/berufliche-grundbildung-lehrverhaeltnisse.assetdetail.10667115.html" TargetMode="External"/><Relationship Id="rId17" Type="http://schemas.openxmlformats.org/officeDocument/2006/relationships/hyperlink" Target="https://www.bfs.admin.ch/bfs/de/home/statistiken/kataloge-datenbanken/daten.assetdetail.1306766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fs.admin.ch/bfs/de/home/statistiken/kataloge-datenbanken/daten.assetdetail.1306766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s.admin.ch/bfs/de/home/statistiken/kataloge-datenbanken/daten.assetdetail.810632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fs.admin.ch/bfs/de/home/statistiken/kataloge-datenbanken/daten.assetdetail.13147042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fs.admin.ch/bfs/de/home/statistiken/kataloge-datenbanken/daten.assetdetail.13067666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9_Vorlagen\HS%20Wordvorlage\Dokument%20DE%20hoch%20HotellerieSuisse.dotx" TargetMode="External"/></Relationships>
</file>

<file path=word/theme/theme1.xml><?xml version="1.0" encoding="utf-8"?>
<a:theme xmlns:a="http://schemas.openxmlformats.org/drawingml/2006/main" name="Larissa-Design">
  <a:themeElements>
    <a:clrScheme name="Hotellerie Suisse">
      <a:dk1>
        <a:sysClr val="windowText" lastClr="000000"/>
      </a:dk1>
      <a:lt1>
        <a:sysClr val="window" lastClr="FFFFFF"/>
      </a:lt1>
      <a:dk2>
        <a:srgbClr val="B00000"/>
      </a:dk2>
      <a:lt2>
        <a:srgbClr val="FE9A7A"/>
      </a:lt2>
      <a:accent1>
        <a:srgbClr val="E30613"/>
      </a:accent1>
      <a:accent2>
        <a:srgbClr val="298FC2"/>
      </a:accent2>
      <a:accent3>
        <a:srgbClr val="12966D"/>
      </a:accent3>
      <a:accent4>
        <a:srgbClr val="FEC900"/>
      </a:accent4>
      <a:accent5>
        <a:srgbClr val="00759A"/>
      </a:accent5>
      <a:accent6>
        <a:srgbClr val="1A7C4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58931AB67A149A33198B3BAA1A315" ma:contentTypeVersion="11" ma:contentTypeDescription="Ein neues Dokument erstellen." ma:contentTypeScope="" ma:versionID="a66a6753b44b6d16a7521eae019d4b18">
  <xsd:schema xmlns:xsd="http://www.w3.org/2001/XMLSchema" xmlns:xs="http://www.w3.org/2001/XMLSchema" xmlns:p="http://schemas.microsoft.com/office/2006/metadata/properties" xmlns:ns2="fc11c90b-ef6f-4ba7-84d1-1a82d889539c" xmlns:ns3="1b743045-0282-4deb-aef1-a90b856a727d" targetNamespace="http://schemas.microsoft.com/office/2006/metadata/properties" ma:root="true" ma:fieldsID="2a2e6c61289b7d3a9a4a356b308ee3bc" ns2:_="" ns3:_="">
    <xsd:import namespace="fc11c90b-ef6f-4ba7-84d1-1a82d889539c"/>
    <xsd:import namespace="1b743045-0282-4deb-aef1-a90b856a7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c90b-ef6f-4ba7-84d1-1a82d889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3045-0282-4deb-aef1-a90b856a7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082F56B-0D5B-4CDE-AA3E-1EECEF82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E100A-9F7D-4346-848F-CA2E8B10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c90b-ef6f-4ba7-84d1-1a82d889539c"/>
    <ds:schemaRef ds:uri="1b743045-0282-4deb-aef1-a90b856a7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B6125-3EDD-4AEA-B0C4-78FF257C9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3A150-48BC-4D45-B320-8D3F0A10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DE hoch HotellerieSuisse.dotx</Template>
  <TotalTime>0</TotalTime>
  <Pages>2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Tetiana</dc:creator>
  <cp:lastModifiedBy>Kaufmann Tetiana</cp:lastModifiedBy>
  <cp:revision>141</cp:revision>
  <cp:lastPrinted>2016-12-09T10:10:00Z</cp:lastPrinted>
  <dcterms:created xsi:type="dcterms:W3CDTF">2020-02-03T14:04:00Z</dcterms:created>
  <dcterms:modified xsi:type="dcterms:W3CDTF">2020-10-11T13:32:00Z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0x010100FFE58931AB67A149A33198B3BAA1A315</vt:lpwstr>
  </property>
</Properties>
</file>